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C98" w:rsidRDefault="007643A5">
      <w:pPr>
        <w:widowControl/>
        <w:shd w:val="clear" w:color="auto" w:fill="FFFFFF"/>
        <w:spacing w:before="150" w:after="15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2</w:t>
      </w:r>
    </w:p>
    <w:p w:rsidR="00AC7C98" w:rsidRDefault="007643A5">
      <w:pPr>
        <w:widowControl/>
        <w:shd w:val="clear" w:color="auto" w:fill="FFFFFF"/>
        <w:spacing w:before="150" w:after="150"/>
        <w:ind w:firstLineChars="500" w:firstLine="2200"/>
        <w:rPr>
          <w:rFonts w:ascii="仿宋_GB2312" w:eastAsia="仿宋_GB2312" w:hAnsi="仿宋_GB2312" w:cs="仿宋_GB2312"/>
          <w:color w:val="FF0000"/>
          <w:kern w:val="0"/>
          <w:sz w:val="44"/>
          <w:szCs w:val="44"/>
        </w:rPr>
      </w:pPr>
      <w:r>
        <w:rPr>
          <w:rFonts w:ascii="仿宋_GB2312" w:eastAsia="仿宋_GB2312" w:hAnsi="仿宋_GB2312" w:cs="仿宋_GB2312" w:hint="eastAsia"/>
          <w:color w:val="333333"/>
          <w:kern w:val="0"/>
          <w:sz w:val="44"/>
          <w:szCs w:val="44"/>
          <w:shd w:val="clear" w:color="auto" w:fill="FFFFFF"/>
        </w:rPr>
        <w:t>网络招聘会单位参会手册</w:t>
      </w:r>
    </w:p>
    <w:p w:rsidR="00AC7C98" w:rsidRDefault="007643A5">
      <w:pPr>
        <w:widowControl/>
        <w:shd w:val="clear" w:color="auto" w:fill="FFFFFF"/>
        <w:spacing w:before="150" w:after="15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使用说明：</w:t>
      </w:r>
    </w:p>
    <w:p w:rsidR="00AC7C98" w:rsidRDefault="007643A5">
      <w:pPr>
        <w:widowControl/>
        <w:shd w:val="clear" w:color="auto" w:fill="FFFFFF"/>
        <w:spacing w:before="150" w:after="15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本系统已与山东高校毕业生就业信息网实现账号通用，已在山东省高校毕业生就业信息信息网开通账号的用人单位可凭省网账号直接登录学校网站，无需再注册及审核。</w:t>
      </w:r>
    </w:p>
    <w:p w:rsidR="00AC7C98" w:rsidRDefault="007643A5">
      <w:pPr>
        <w:widowControl/>
        <w:shd w:val="clear" w:color="auto" w:fill="FFFFFF"/>
        <w:spacing w:before="150" w:after="15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未注册的单位需先完成用户注册并通过审核。注册时，民营、私营、有限责任公司、社会组织等不具备档案管理权的，已在当地人才交流中心办理档案托管（即人事代理）的，需将档案接收情况进行完善；未办理档案托管可选择【尚未办理托管暂不接收】。</w:t>
      </w:r>
    </w:p>
    <w:p w:rsidR="00AC7C98" w:rsidRDefault="007643A5">
      <w:pPr>
        <w:widowControl/>
        <w:shd w:val="clear" w:color="auto" w:fill="FFFFFF"/>
        <w:spacing w:before="150" w:after="15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一、注册登录</w:t>
      </w:r>
    </w:p>
    <w:p w:rsidR="00AC7C98" w:rsidRDefault="007643A5" w:rsidP="007643A5">
      <w:pP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第一步：登录学校就业网站</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网址</w:t>
      </w:r>
      <w:r w:rsidRPr="007643A5">
        <w:rPr>
          <w:sz w:val="32"/>
          <w:szCs w:val="32"/>
        </w:rPr>
        <w:t>http://ytqcvc.sdbys.com/</w:t>
      </w:r>
      <w:bookmarkStart w:id="0" w:name="_GoBack"/>
      <w:bookmarkEnd w:id="0"/>
      <w:r>
        <w:rPr>
          <w:rFonts w:ascii="仿宋_GB2312" w:eastAsia="仿宋_GB2312" w:hAnsi="仿宋_GB2312" w:cs="仿宋_GB2312" w:hint="eastAsia"/>
          <w:color w:val="333333"/>
          <w:kern w:val="0"/>
          <w:sz w:val="32"/>
          <w:szCs w:val="32"/>
        </w:rPr>
        <w:t>），选择【单位登录】</w:t>
      </w:r>
    </w:p>
    <w:p w:rsidR="00AC7C98" w:rsidRDefault="007643A5">
      <w:pPr>
        <w:widowControl/>
        <w:shd w:val="clear" w:color="auto" w:fill="FFFFFF"/>
        <w:jc w:val="center"/>
        <w:rPr>
          <w:rFonts w:ascii="仿宋_GB2312" w:eastAsia="仿宋_GB2312" w:hAnsi="仿宋_GB2312" w:cs="仿宋_GB2312"/>
          <w:color w:val="333333"/>
          <w:kern w:val="0"/>
          <w:sz w:val="18"/>
          <w:szCs w:val="18"/>
        </w:rPr>
      </w:pPr>
      <w:r>
        <w:rPr>
          <w:rFonts w:ascii="仿宋_GB2312" w:eastAsia="仿宋_GB2312" w:hAnsi="仿宋_GB2312" w:cs="仿宋_GB2312" w:hint="eastAsia"/>
          <w:noProof/>
          <w:color w:val="333333"/>
          <w:kern w:val="0"/>
          <w:sz w:val="18"/>
          <w:szCs w:val="18"/>
        </w:rPr>
        <w:drawing>
          <wp:inline distT="0" distB="0" distL="114300" distR="114300">
            <wp:extent cx="5274310" cy="2395220"/>
            <wp:effectExtent l="0" t="0" r="1397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4310" cy="2395220"/>
                    </a:xfrm>
                    <a:prstGeom prst="rect">
                      <a:avLst/>
                    </a:prstGeom>
                    <a:noFill/>
                    <a:ln>
                      <a:noFill/>
                    </a:ln>
                  </pic:spPr>
                </pic:pic>
              </a:graphicData>
            </a:graphic>
          </wp:inline>
        </w:drawing>
      </w:r>
    </w:p>
    <w:p w:rsidR="00AC7C98" w:rsidRDefault="007643A5">
      <w:pPr>
        <w:widowControl/>
        <w:shd w:val="clear" w:color="auto" w:fill="FFFFFF"/>
        <w:spacing w:before="150" w:after="15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第二步：进入单位登录页面后，点击右下角【立即注册】，在单位注册认证页面，如实填写注册相关信息后，点击【注册】。资质信息通过审核后，即可登录系统报名。</w:t>
      </w:r>
    </w:p>
    <w:p w:rsidR="00AC7C98" w:rsidRDefault="00AC7C98">
      <w:pPr>
        <w:widowControl/>
        <w:shd w:val="clear" w:color="auto" w:fill="FFFFFF"/>
        <w:spacing w:before="150" w:after="150"/>
        <w:jc w:val="left"/>
        <w:rPr>
          <w:rFonts w:ascii="仿宋_GB2312" w:eastAsia="仿宋_GB2312" w:hAnsi="仿宋_GB2312" w:cs="仿宋_GB2312"/>
          <w:color w:val="333333"/>
          <w:kern w:val="0"/>
          <w:sz w:val="18"/>
          <w:szCs w:val="18"/>
        </w:rPr>
      </w:pPr>
    </w:p>
    <w:p w:rsidR="00AC7C98" w:rsidRDefault="007643A5">
      <w:pPr>
        <w:widowControl/>
        <w:shd w:val="clear" w:color="auto" w:fill="FFFFFF"/>
        <w:jc w:val="center"/>
        <w:rPr>
          <w:rFonts w:ascii="仿宋_GB2312" w:eastAsia="仿宋_GB2312" w:hAnsi="仿宋_GB2312" w:cs="仿宋_GB2312"/>
          <w:color w:val="333333"/>
          <w:kern w:val="0"/>
          <w:sz w:val="18"/>
          <w:szCs w:val="18"/>
        </w:rPr>
      </w:pPr>
      <w:r>
        <w:rPr>
          <w:rFonts w:ascii="仿宋_GB2312" w:eastAsia="仿宋_GB2312" w:hAnsi="仿宋_GB2312" w:cs="仿宋_GB2312" w:hint="eastAsia"/>
          <w:noProof/>
          <w:color w:val="333333"/>
          <w:kern w:val="0"/>
          <w:sz w:val="18"/>
          <w:szCs w:val="18"/>
        </w:rPr>
        <w:drawing>
          <wp:inline distT="0" distB="0" distL="114300" distR="114300">
            <wp:extent cx="5274310" cy="3103880"/>
            <wp:effectExtent l="0" t="0" r="13970"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74310" cy="3103880"/>
                    </a:xfrm>
                    <a:prstGeom prst="rect">
                      <a:avLst/>
                    </a:prstGeom>
                    <a:noFill/>
                    <a:ln>
                      <a:noFill/>
                    </a:ln>
                  </pic:spPr>
                </pic:pic>
              </a:graphicData>
            </a:graphic>
          </wp:inline>
        </w:drawing>
      </w:r>
    </w:p>
    <w:p w:rsidR="00AC7C98" w:rsidRDefault="007643A5">
      <w:pPr>
        <w:widowControl/>
        <w:shd w:val="clear" w:color="auto" w:fill="FFFFFF"/>
        <w:jc w:val="lef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①填写账号信息。单位注册填写的单位全名和统一社会信用代码与第三方系统数据核验，联系人手机通过短信平台进行有效性验证，注册邮箱格式系统效验有效性。注册信息验证通过进入下一步提交认证资料。</w:t>
      </w:r>
    </w:p>
    <w:p w:rsidR="00AC7C98" w:rsidRDefault="007643A5">
      <w:pPr>
        <w:widowControl/>
        <w:shd w:val="clear" w:color="auto" w:fill="FFFFFF"/>
        <w:jc w:val="center"/>
        <w:rPr>
          <w:rFonts w:ascii="仿宋_GB2312" w:eastAsia="仿宋_GB2312" w:hAnsi="仿宋_GB2312" w:cs="仿宋_GB2312"/>
          <w:color w:val="333333"/>
          <w:kern w:val="0"/>
          <w:sz w:val="18"/>
          <w:szCs w:val="18"/>
        </w:rPr>
      </w:pPr>
      <w:r>
        <w:rPr>
          <w:rFonts w:ascii="仿宋_GB2312" w:eastAsia="仿宋_GB2312" w:hAnsi="仿宋_GB2312" w:cs="仿宋_GB2312" w:hint="eastAsia"/>
          <w:noProof/>
          <w:color w:val="333333"/>
          <w:kern w:val="0"/>
          <w:sz w:val="18"/>
          <w:szCs w:val="18"/>
        </w:rPr>
        <w:lastRenderedPageBreak/>
        <w:drawing>
          <wp:inline distT="0" distB="0" distL="114300" distR="114300">
            <wp:extent cx="5274310" cy="3928745"/>
            <wp:effectExtent l="0" t="0" r="13970" b="317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7"/>
                    <a:stretch>
                      <a:fillRect/>
                    </a:stretch>
                  </pic:blipFill>
                  <pic:spPr>
                    <a:xfrm>
                      <a:off x="0" y="0"/>
                      <a:ext cx="5274310" cy="3928745"/>
                    </a:xfrm>
                    <a:prstGeom prst="rect">
                      <a:avLst/>
                    </a:prstGeom>
                    <a:noFill/>
                    <a:ln>
                      <a:noFill/>
                    </a:ln>
                  </pic:spPr>
                </pic:pic>
              </a:graphicData>
            </a:graphic>
          </wp:inline>
        </w:drawing>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②认证资料填写。进入下一步，按要求填写单位基本信息、单位联系信息、上传证件资料和档案接收信息。</w:t>
      </w:r>
    </w:p>
    <w:p w:rsidR="00AC7C98" w:rsidRDefault="007643A5">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noProof/>
          <w:color w:val="333333"/>
          <w:kern w:val="0"/>
          <w:sz w:val="32"/>
          <w:szCs w:val="32"/>
        </w:rPr>
        <w:drawing>
          <wp:inline distT="0" distB="0" distL="114300" distR="114300">
            <wp:extent cx="5274310" cy="2665730"/>
            <wp:effectExtent l="0" t="0" r="13970" b="12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274310" cy="2665730"/>
                    </a:xfrm>
                    <a:prstGeom prst="rect">
                      <a:avLst/>
                    </a:prstGeom>
                    <a:noFill/>
                    <a:ln>
                      <a:noFill/>
                    </a:ln>
                  </pic:spPr>
                </pic:pic>
              </a:graphicData>
            </a:graphic>
          </wp:inline>
        </w:drawing>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③单位联系信息。请填写单位主要联系人相关信息，便于后期联络，如有变</w:t>
      </w:r>
      <w:r>
        <w:rPr>
          <w:rFonts w:ascii="仿宋_GB2312" w:eastAsia="仿宋_GB2312" w:hAnsi="仿宋_GB2312" w:cs="仿宋_GB2312" w:hint="eastAsia"/>
          <w:color w:val="333333"/>
          <w:kern w:val="0"/>
          <w:sz w:val="32"/>
          <w:szCs w:val="32"/>
        </w:rPr>
        <w:t>更请及时更新。</w:t>
      </w:r>
    </w:p>
    <w:p w:rsidR="00AC7C98" w:rsidRDefault="007643A5">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noProof/>
          <w:color w:val="333333"/>
          <w:kern w:val="0"/>
          <w:sz w:val="32"/>
          <w:szCs w:val="32"/>
        </w:rPr>
        <w:lastRenderedPageBreak/>
        <w:drawing>
          <wp:inline distT="0" distB="0" distL="114300" distR="114300">
            <wp:extent cx="5274310" cy="2951480"/>
            <wp:effectExtent l="0" t="0" r="13970" b="508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9"/>
                    <a:stretch>
                      <a:fillRect/>
                    </a:stretch>
                  </pic:blipFill>
                  <pic:spPr>
                    <a:xfrm>
                      <a:off x="0" y="0"/>
                      <a:ext cx="5274310" cy="2951480"/>
                    </a:xfrm>
                    <a:prstGeom prst="rect">
                      <a:avLst/>
                    </a:prstGeom>
                    <a:noFill/>
                    <a:ln>
                      <a:noFill/>
                    </a:ln>
                  </pic:spPr>
                </pic:pic>
              </a:graphicData>
            </a:graphic>
          </wp:inline>
        </w:drawing>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④上传证件资料。上传单位三种证件资料，一是营业执照副本扫描图片，二是主要联系人身份证扫描图片，三是授权委托书。档案接收信息，请单位如实填写接收毕业生档案情况。授权书模板下载：</w:t>
      </w:r>
    </w:p>
    <w:p w:rsidR="00AC7C98" w:rsidRDefault="007643A5">
      <w:pPr>
        <w:widowControl/>
        <w:shd w:val="clear" w:color="auto" w:fill="FFFFFF"/>
        <w:jc w:val="left"/>
        <w:rPr>
          <w:rFonts w:ascii="仿宋_GB2312" w:eastAsia="仿宋_GB2312" w:hAnsi="仿宋_GB2312" w:cs="仿宋_GB2312"/>
          <w:color w:val="333333"/>
          <w:kern w:val="0"/>
          <w:sz w:val="32"/>
          <w:szCs w:val="32"/>
        </w:rPr>
      </w:pPr>
      <w:hyperlink r:id="rId10" w:history="1">
        <w:r>
          <w:rPr>
            <w:rFonts w:ascii="仿宋_GB2312" w:eastAsia="仿宋_GB2312" w:hAnsi="仿宋_GB2312" w:cs="仿宋_GB2312" w:hint="eastAsia"/>
            <w:color w:val="333333"/>
            <w:kern w:val="0"/>
            <w:sz w:val="32"/>
            <w:szCs w:val="32"/>
            <w:u w:val="single"/>
          </w:rPr>
          <w:t>http://www.sdgxbys.cn/art/wzgg/8a7ea68e6773c3e40169a41f408802cc.html</w:t>
        </w:r>
      </w:hyperlink>
    </w:p>
    <w:p w:rsidR="00AC7C98" w:rsidRDefault="00AC7C98">
      <w:pPr>
        <w:widowControl/>
        <w:shd w:val="clear" w:color="auto" w:fill="FFFFFF"/>
        <w:jc w:val="left"/>
        <w:rPr>
          <w:rFonts w:ascii="仿宋_GB2312" w:eastAsia="仿宋_GB2312" w:hAnsi="仿宋_GB2312" w:cs="仿宋_GB2312"/>
          <w:color w:val="333333"/>
          <w:kern w:val="0"/>
          <w:sz w:val="32"/>
          <w:szCs w:val="32"/>
        </w:rPr>
      </w:pPr>
    </w:p>
    <w:p w:rsidR="00AC7C98" w:rsidRDefault="00AC7C98">
      <w:pPr>
        <w:widowControl/>
        <w:shd w:val="clear" w:color="auto" w:fill="FFFFFF"/>
        <w:jc w:val="left"/>
        <w:rPr>
          <w:rFonts w:ascii="仿宋_GB2312" w:eastAsia="仿宋_GB2312" w:hAnsi="仿宋_GB2312" w:cs="仿宋_GB2312"/>
          <w:color w:val="333333"/>
          <w:kern w:val="0"/>
          <w:sz w:val="32"/>
          <w:szCs w:val="32"/>
        </w:rPr>
      </w:pPr>
    </w:p>
    <w:p w:rsidR="00AC7C98" w:rsidRDefault="007643A5">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noProof/>
          <w:color w:val="333333"/>
          <w:kern w:val="0"/>
          <w:sz w:val="32"/>
          <w:szCs w:val="32"/>
        </w:rPr>
        <w:drawing>
          <wp:inline distT="0" distB="0" distL="114300" distR="114300">
            <wp:extent cx="5274310" cy="2011045"/>
            <wp:effectExtent l="0" t="0" r="13970" b="63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1"/>
                    <a:stretch>
                      <a:fillRect/>
                    </a:stretch>
                  </pic:blipFill>
                  <pic:spPr>
                    <a:xfrm>
                      <a:off x="0" y="0"/>
                      <a:ext cx="5274310" cy="2011045"/>
                    </a:xfrm>
                    <a:prstGeom prst="rect">
                      <a:avLst/>
                    </a:prstGeom>
                    <a:noFill/>
                    <a:ln>
                      <a:noFill/>
                    </a:ln>
                  </pic:spPr>
                </pic:pic>
              </a:graphicData>
            </a:graphic>
          </wp:inline>
        </w:drawing>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⑤提交审核。信息填写完成后，提交学校审核，学校</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个工作日之内完成审核。</w:t>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三、申请参加招聘会</w:t>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通过认证审核后，再次选择【单位登录】进入【企业中心】页面；</w:t>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在企业中心页面【招聘会预定】栏目中找到本次招聘会并点击【马上预定】</w:t>
      </w:r>
    </w:p>
    <w:p w:rsidR="00AC7C98" w:rsidRDefault="007643A5">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noProof/>
          <w:color w:val="333333"/>
          <w:kern w:val="0"/>
          <w:sz w:val="32"/>
          <w:szCs w:val="32"/>
        </w:rPr>
        <w:drawing>
          <wp:inline distT="0" distB="0" distL="114300" distR="114300">
            <wp:extent cx="5274310" cy="2805430"/>
            <wp:effectExtent l="0" t="0" r="13970" b="1397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12"/>
                    <a:stretch>
                      <a:fillRect/>
                    </a:stretch>
                  </pic:blipFill>
                  <pic:spPr>
                    <a:xfrm>
                      <a:off x="0" y="0"/>
                      <a:ext cx="5274310" cy="2805430"/>
                    </a:xfrm>
                    <a:prstGeom prst="rect">
                      <a:avLst/>
                    </a:prstGeom>
                    <a:noFill/>
                    <a:ln>
                      <a:noFill/>
                    </a:ln>
                  </pic:spPr>
                </pic:pic>
              </a:graphicData>
            </a:graphic>
          </wp:inline>
        </w:drawing>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进入页面后，按照流程填写完善【展位预定报名表】【单位简介】【职位需求】，完成后点击【提交】，即完成招聘会报名。</w:t>
      </w:r>
    </w:p>
    <w:p w:rsidR="00AC7C98" w:rsidRDefault="007643A5">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noProof/>
          <w:color w:val="333333"/>
          <w:kern w:val="0"/>
          <w:sz w:val="32"/>
          <w:szCs w:val="32"/>
        </w:rPr>
        <w:lastRenderedPageBreak/>
        <w:drawing>
          <wp:inline distT="0" distB="0" distL="114300" distR="114300">
            <wp:extent cx="5274310" cy="5026660"/>
            <wp:effectExtent l="0" t="0" r="13970" b="254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3"/>
                    <a:stretch>
                      <a:fillRect/>
                    </a:stretch>
                  </pic:blipFill>
                  <pic:spPr>
                    <a:xfrm>
                      <a:off x="0" y="0"/>
                      <a:ext cx="5274310" cy="5026660"/>
                    </a:xfrm>
                    <a:prstGeom prst="rect">
                      <a:avLst/>
                    </a:prstGeom>
                    <a:noFill/>
                    <a:ln>
                      <a:noFill/>
                    </a:ln>
                  </pic:spPr>
                </pic:pic>
              </a:graphicData>
            </a:graphic>
          </wp:inline>
        </w:drawing>
      </w:r>
    </w:p>
    <w:p w:rsidR="00AC7C98" w:rsidRDefault="00AC7C98">
      <w:pPr>
        <w:widowControl/>
        <w:shd w:val="clear" w:color="auto" w:fill="FFFFFF"/>
        <w:jc w:val="left"/>
        <w:rPr>
          <w:rFonts w:ascii="仿宋_GB2312" w:eastAsia="仿宋_GB2312" w:hAnsi="仿宋_GB2312" w:cs="仿宋_GB2312"/>
          <w:color w:val="333333"/>
          <w:kern w:val="0"/>
          <w:sz w:val="32"/>
          <w:szCs w:val="32"/>
        </w:rPr>
      </w:pP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四、查看预订情况</w:t>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企业报名成功后，请随时关注招聘会审核状态。可通过以下方式及时了解报名情况：</w:t>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方法一：登录系统选择【招聘会展位预定】，查看【招聘会列表】中的审核状态。</w:t>
      </w:r>
    </w:p>
    <w:p w:rsidR="00AC7C98" w:rsidRDefault="007643A5">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noProof/>
          <w:color w:val="333333"/>
          <w:kern w:val="0"/>
          <w:sz w:val="32"/>
          <w:szCs w:val="32"/>
        </w:rPr>
        <w:lastRenderedPageBreak/>
        <w:drawing>
          <wp:inline distT="0" distB="0" distL="114300" distR="114300">
            <wp:extent cx="5274310" cy="1572260"/>
            <wp:effectExtent l="0" t="0" r="13970" b="1270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4"/>
                    <a:stretch>
                      <a:fillRect/>
                    </a:stretch>
                  </pic:blipFill>
                  <pic:spPr>
                    <a:xfrm>
                      <a:off x="0" y="0"/>
                      <a:ext cx="5274310" cy="1572260"/>
                    </a:xfrm>
                    <a:prstGeom prst="rect">
                      <a:avLst/>
                    </a:prstGeom>
                    <a:noFill/>
                    <a:ln>
                      <a:noFill/>
                    </a:ln>
                  </pic:spPr>
                </pic:pic>
              </a:graphicData>
            </a:graphic>
          </wp:inline>
        </w:drawing>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方法二：待学校审核完毕后，学校对通过审核的用人单位发送有关参会通知的邮件（</w:t>
      </w:r>
      <w:r>
        <w:rPr>
          <w:rFonts w:ascii="仿宋_GB2312" w:eastAsia="仿宋_GB2312" w:hAnsi="仿宋_GB2312" w:cs="仿宋_GB2312" w:hint="eastAsia"/>
          <w:color w:val="333333"/>
          <w:kern w:val="0"/>
          <w:sz w:val="32"/>
          <w:szCs w:val="32"/>
          <w:shd w:val="clear" w:color="auto" w:fill="FFFFFF"/>
        </w:rPr>
        <w:t>邮件发送地址为单位的展位申请表填写的邮箱地址</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，请注意查收。</w:t>
      </w:r>
    </w:p>
    <w:p w:rsidR="00AC7C98" w:rsidRDefault="00AC7C98">
      <w:pPr>
        <w:widowControl/>
        <w:shd w:val="clear" w:color="auto" w:fill="FFFFFF"/>
        <w:jc w:val="left"/>
        <w:rPr>
          <w:rFonts w:ascii="仿宋_GB2312" w:eastAsia="仿宋_GB2312" w:hAnsi="仿宋_GB2312" w:cs="仿宋_GB2312"/>
          <w:color w:val="333333"/>
          <w:kern w:val="0"/>
          <w:sz w:val="32"/>
          <w:szCs w:val="32"/>
        </w:rPr>
      </w:pP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四、简历接收与查看</w:t>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、每个企业参展信息都会显示在招聘会中，学生可通过网站投递简历，企业可通过以下途径查看简历。</w:t>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、通过注册时填写的电子邮箱查看，求职者投递的简历会通过邮件形式发送到企业的邮箱。</w:t>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六、其他事宜</w:t>
      </w:r>
    </w:p>
    <w:p w:rsidR="00AC7C98"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注册及系统使用过程中出现问题，请及时与技术中心反馈。</w:t>
      </w:r>
    </w:p>
    <w:p w:rsidR="00AC7C98" w:rsidRPr="008A7FCE" w:rsidRDefault="007643A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技术支持电话：</w:t>
      </w:r>
      <w:r>
        <w:rPr>
          <w:rFonts w:ascii="仿宋_GB2312" w:eastAsia="仿宋_GB2312" w:hAnsi="仿宋_GB2312" w:cs="仿宋_GB2312" w:hint="eastAsia"/>
          <w:color w:val="333333"/>
          <w:kern w:val="0"/>
          <w:sz w:val="32"/>
          <w:szCs w:val="32"/>
        </w:rPr>
        <w:t xml:space="preserve"> </w:t>
      </w:r>
      <w:r w:rsidR="008A7FCE">
        <w:rPr>
          <w:rFonts w:ascii="仿宋_GB2312" w:eastAsia="仿宋_GB2312" w:hAnsi="仿宋_GB2312" w:cs="仿宋_GB2312" w:hint="eastAsia"/>
          <w:color w:val="333333"/>
          <w:kern w:val="0"/>
          <w:sz w:val="32"/>
          <w:szCs w:val="32"/>
        </w:rPr>
        <w:t>吴</w:t>
      </w:r>
      <w:r>
        <w:rPr>
          <w:rFonts w:ascii="仿宋_GB2312" w:eastAsia="仿宋_GB2312" w:hAnsi="仿宋_GB2312" w:cs="仿宋_GB2312" w:hint="eastAsia"/>
          <w:color w:val="333333"/>
          <w:kern w:val="0"/>
          <w:sz w:val="32"/>
          <w:szCs w:val="32"/>
        </w:rPr>
        <w:t>老师</w:t>
      </w:r>
      <w:r>
        <w:rPr>
          <w:rFonts w:ascii="仿宋_GB2312" w:eastAsia="仿宋_GB2312" w:hAnsi="仿宋_GB2312" w:cs="仿宋_GB2312" w:hint="eastAsia"/>
          <w:color w:val="333333"/>
          <w:kern w:val="0"/>
          <w:sz w:val="32"/>
          <w:szCs w:val="32"/>
        </w:rPr>
        <w:t xml:space="preserve"> </w:t>
      </w:r>
      <w:r w:rsidRPr="008A7FCE">
        <w:rPr>
          <w:rFonts w:ascii="仿宋_GB2312" w:eastAsia="仿宋_GB2312" w:hAnsi="仿宋_GB2312" w:cs="仿宋_GB2312" w:hint="eastAsia"/>
          <w:color w:val="333333"/>
          <w:kern w:val="0"/>
          <w:sz w:val="32"/>
          <w:szCs w:val="32"/>
        </w:rPr>
        <w:t xml:space="preserve"> </w:t>
      </w:r>
      <w:r w:rsidR="008A7FCE" w:rsidRPr="008A7FCE">
        <w:rPr>
          <w:sz w:val="32"/>
          <w:szCs w:val="32"/>
        </w:rPr>
        <w:t>0531-88026106</w:t>
      </w:r>
    </w:p>
    <w:p w:rsidR="00AC7C98" w:rsidRPr="00077437" w:rsidRDefault="007643A5" w:rsidP="00077437">
      <w:pPr>
        <w:widowControl/>
        <w:shd w:val="clear" w:color="auto" w:fill="FFFFFF"/>
        <w:ind w:firstLineChars="800" w:firstLine="2560"/>
        <w:rPr>
          <w:rFonts w:ascii="仿宋_GB2312" w:eastAsia="仿宋_GB2312" w:hAnsi="仿宋_GB2312" w:cs="仿宋_GB2312"/>
          <w:b/>
          <w:sz w:val="32"/>
          <w:szCs w:val="32"/>
        </w:rPr>
      </w:pPr>
      <w:r>
        <w:rPr>
          <w:rFonts w:ascii="仿宋_GB2312" w:eastAsia="仿宋_GB2312" w:hAnsi="仿宋_GB2312" w:cs="仿宋_GB2312" w:hint="eastAsia"/>
          <w:color w:val="333333"/>
          <w:kern w:val="0"/>
          <w:sz w:val="32"/>
          <w:szCs w:val="32"/>
        </w:rPr>
        <w:t>QQ</w:t>
      </w:r>
      <w:r>
        <w:rPr>
          <w:rFonts w:ascii="仿宋_GB2312" w:eastAsia="仿宋_GB2312" w:hAnsi="仿宋_GB2312" w:cs="仿宋_GB2312" w:hint="eastAsia"/>
          <w:color w:val="333333"/>
          <w:kern w:val="0"/>
          <w:sz w:val="32"/>
          <w:szCs w:val="32"/>
        </w:rPr>
        <w:t>：</w:t>
      </w:r>
      <w:r w:rsidR="00077437" w:rsidRPr="00077437">
        <w:rPr>
          <w:sz w:val="32"/>
          <w:szCs w:val="32"/>
        </w:rPr>
        <w:t>924342002</w:t>
      </w:r>
    </w:p>
    <w:p w:rsidR="00AC7C98" w:rsidRDefault="00AC7C98"/>
    <w:sectPr w:rsidR="00AC7C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6353160"/>
    <w:rsid w:val="00077437"/>
    <w:rsid w:val="007643A5"/>
    <w:rsid w:val="008A7FCE"/>
    <w:rsid w:val="00AC7C98"/>
    <w:rsid w:val="19C85BEB"/>
    <w:rsid w:val="7635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97927"/>
  <w15:docId w15:val="{97975572-770D-4668-B380-B5FB14D6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dgxbys.cn/art/wzgg/8a7ea68e6773c3e40169a41f408802cc.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Jerash</dc:creator>
  <cp:lastModifiedBy>Windows 用户</cp:lastModifiedBy>
  <cp:revision>4</cp:revision>
  <dcterms:created xsi:type="dcterms:W3CDTF">2020-02-29T01:54:00Z</dcterms:created>
  <dcterms:modified xsi:type="dcterms:W3CDTF">2020-03-10T02:35:00Z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